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Название мероприятия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bookmarkStart w:name="_Hlk33446685" w:id="0"/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Международный Молодёжный фестиваль цифрового медиа искусства 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DMAF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» с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12-17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ноября</w:t>
      </w:r>
      <w:bookmarkEnd w:id="0"/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время проведения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13,14,15,16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ноября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презентации работ участников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 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Место проведения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Кафедра Режиссуры мультимедиа и анимации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Ул Бухарестская 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аудитория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3117. 3317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Язык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мероприятия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русский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английский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Описание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Петербургский государственный институт кино и телевидения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СПбГИКиТ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кафедра режиссуры мультимедиа и анимации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КРМиА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проводит первый Международный молодёжный фестиваль цифрового медиа искусства </w:t>
      </w:r>
      <w:bookmarkStart w:name="_Hlk33451151" w:id="1"/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>DMAF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bookmarkEnd w:id="1"/>
    </w:p>
    <w:p>
      <w:pPr>
        <w:pStyle w:val="Normal.0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фестиваля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популяризация цифрового повествования и творчества в цифровых средах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платформы для творческого общения между практиками в области цифрового повествования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школьниками и студентами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20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Фестиваля «</w:t>
      </w:r>
      <w:r>
        <w:rPr>
          <w:rFonts w:ascii="Times New Roman" w:hAnsi="Times New Roman"/>
          <w:sz w:val="24"/>
          <w:szCs w:val="24"/>
          <w:rtl w:val="0"/>
          <w:lang w:val="ru-RU"/>
        </w:rPr>
        <w:t>DMAF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привлечение одаренной и заинтересованной молодёжи в область</w:t>
      </w:r>
      <w:r>
        <w:rPr>
          <w:rFonts w:ascii="Times New Roman" w:hAnsi="Times New Roman" w:hint="default"/>
          <w:outline w:val="0"/>
          <w:color w:val="454545"/>
          <w:sz w:val="24"/>
          <w:szCs w:val="24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пересечения компьютерных технологий и аудиовизуального повествования</w:t>
      </w:r>
      <w:r>
        <w:rPr>
          <w:rFonts w:ascii="Times New Roman" w:hAnsi="Times New Roman"/>
          <w:outline w:val="0"/>
          <w:color w:val="454545"/>
          <w:sz w:val="24"/>
          <w:szCs w:val="24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выявление наиболее востребованных и оригинальных идей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поощрение нестандартных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инновационных форм повествования с использованием компьютерных технологий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интерактивного опыта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иммерсивных сред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технологий виртуальной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дополненной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смешенной реальности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геймдизайна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предоставление платформы для презентация творческих идей и инновационных проектов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 поощрение творческих способностей учащихся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фестиваля «</w:t>
      </w:r>
      <w:r>
        <w:rPr>
          <w:rFonts w:ascii="Times New Roman" w:hAnsi="Times New Roman"/>
          <w:sz w:val="24"/>
          <w:szCs w:val="24"/>
          <w:rtl w:val="0"/>
          <w:lang w:val="ru-RU"/>
        </w:rPr>
        <w:t>DMAF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проводится Конкурс работ в следующих направлениях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видеоигра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консолей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мобильных устройств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портативных платформ и виртуальной реальности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иммерсивные проекты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>VR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AR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MR</w:t>
      </w:r>
      <w:r>
        <w:rPr>
          <w:rFonts w:ascii="Times New Roman" w:hAnsi="Times New Roman"/>
          <w:sz w:val="24"/>
          <w:szCs w:val="24"/>
          <w:rtl w:val="0"/>
          <w:lang w:val="ru-RU"/>
        </w:rPr>
        <w:t>, 360);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Web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повествование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doc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web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комиксы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Мультимедийные инсталляции с нарративной структурой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интерактивные и не интерактивные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цифровой перфоманс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сценического и не сценического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моушн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дизайн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музыкальное видео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рекламный ролик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экспериментальное видео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видеоарт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кинопоэзия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во время официального открытия фестиваля «</w:t>
      </w:r>
      <w:r>
        <w:rPr>
          <w:rFonts w:ascii="Times New Roman" w:hAnsi="Times New Roman"/>
          <w:sz w:val="24"/>
          <w:szCs w:val="24"/>
          <w:rtl w:val="0"/>
          <w:lang w:val="ru-RU"/>
        </w:rPr>
        <w:t>DMAF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 планируется проведение серии семинаров</w:t>
      </w:r>
      <w:r>
        <w:rPr>
          <w:rFonts w:ascii="Cambria" w:hAnsi="Cambria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практик и 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классов </w:t>
      </w:r>
    </w:p>
    <w:p>
      <w:pPr>
        <w:pStyle w:val="Обычный (веб)"/>
        <w:shd w:val="clear" w:color="auto" w:fill="ffffff"/>
        <w:spacing w:before="0" w:after="0"/>
        <w:jc w:val="both"/>
      </w:pPr>
      <w:r>
        <w:rPr>
          <w:rStyle w:val="Нет A"/>
          <w:rtl w:val="0"/>
          <w:lang w:val="ru-RU"/>
        </w:rPr>
        <w:t>Участники фестиваля смогут продемонстрировать в свои творческие мультимедийные работы</w:t>
      </w:r>
      <w:r>
        <w:rPr>
          <w:rStyle w:val="Нет A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0"/>
        <w:jc w:val="both"/>
      </w:pPr>
    </w:p>
    <w:p>
      <w:pPr>
        <w:pStyle w:val="Обычный (веб)"/>
        <w:shd w:val="clear" w:color="auto" w:fill="ffffff"/>
        <w:spacing w:before="0" w:after="0"/>
        <w:jc w:val="both"/>
      </w:pPr>
      <w:r>
        <w:rPr>
          <w:rStyle w:val="Нет A"/>
          <w:rtl w:val="0"/>
          <w:lang w:val="ru-RU"/>
        </w:rPr>
        <w:t>К участию в конкурсе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обмену опытом и посещению мастер</w:t>
      </w:r>
      <w:r>
        <w:rPr>
          <w:rStyle w:val="Нет A"/>
          <w:rtl w:val="0"/>
          <w:lang w:val="ru-RU"/>
        </w:rPr>
        <w:t>-</w:t>
      </w:r>
      <w:r>
        <w:rPr>
          <w:rStyle w:val="Нет A"/>
          <w:rtl w:val="0"/>
          <w:lang w:val="ru-RU"/>
        </w:rPr>
        <w:t>классов студенты и выпускники профильных учебных заведений России и зарубежья и других направлений подготовки – от технических до гуманитарных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являющиеся авторами работ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соответствующих тематике фестиваля</w:t>
      </w:r>
      <w:r>
        <w:rPr>
          <w:rStyle w:val="Нет A"/>
          <w:rtl w:val="0"/>
          <w:lang w:val="ru-RU"/>
        </w:rPr>
        <w:t xml:space="preserve">. </w:t>
      </w:r>
      <w:r>
        <w:rPr>
          <w:rStyle w:val="Нет A"/>
          <w:rtl w:val="0"/>
          <w:lang w:val="ru-RU"/>
        </w:rPr>
        <w:t>Работы учащихся колледжей и старших классов общеобразовательных средних школ также могут быть приняты к участию в Фестивале и рассмотрены в рамках дополнительных специальных номинаций</w:t>
      </w:r>
      <w:r>
        <w:rPr>
          <w:rStyle w:val="Нет A"/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0"/>
        <w:jc w:val="both"/>
      </w:pPr>
      <w:r>
        <w:rPr>
          <w:rStyle w:val="Нет A"/>
          <w:rtl w:val="0"/>
          <w:lang w:val="ru-RU"/>
        </w:rPr>
        <w:t>Все работы проходят отборочную комиссию</w:t>
      </w:r>
      <w:r>
        <w:rPr>
          <w:rStyle w:val="Нет A"/>
          <w:rtl w:val="0"/>
          <w:lang w:val="ru-RU"/>
        </w:rPr>
        <w:t xml:space="preserve">, </w:t>
      </w:r>
      <w:r>
        <w:rPr>
          <w:rStyle w:val="Нет A"/>
          <w:rtl w:val="0"/>
          <w:lang w:val="ru-RU"/>
        </w:rPr>
        <w:t>по результатам которой получают допуск к участию в фестивале</w:t>
      </w:r>
      <w:r>
        <w:rPr>
          <w:rStyle w:val="Нет A"/>
          <w:rtl w:val="0"/>
          <w:lang w:val="ru-RU"/>
        </w:rPr>
        <w:t>. (</w:t>
      </w:r>
      <w:r>
        <w:rPr>
          <w:rStyle w:val="Нет A"/>
          <w:rtl w:val="0"/>
          <w:lang w:val="ru-RU"/>
        </w:rPr>
        <w:t>далее см Положение о фестивале</w:t>
      </w:r>
      <w:r>
        <w:rPr>
          <w:rStyle w:val="Нет A"/>
          <w:rtl w:val="0"/>
          <w:lang w:val="ru-RU"/>
        </w:rPr>
        <w:t>)</w:t>
      </w:r>
    </w:p>
    <w:p>
      <w:pPr>
        <w:pStyle w:val="Обычный (веб)"/>
        <w:shd w:val="clear" w:color="auto" w:fill="ffffff"/>
        <w:spacing w:before="0" w:after="0"/>
        <w:jc w:val="both"/>
      </w:pPr>
    </w:p>
    <w:p>
      <w:pPr>
        <w:pStyle w:val="Обычный (веб)"/>
        <w:shd w:val="clear" w:color="auto" w:fill="ffffff"/>
        <w:spacing w:before="0" w:after="0"/>
        <w:jc w:val="both"/>
      </w:pPr>
    </w:p>
    <w:p>
      <w:pPr>
        <w:pStyle w:val="Normal.0"/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ПОЛОЖЕНИЕ</w:t>
      </w:r>
    </w:p>
    <w:p>
      <w:pPr>
        <w:pStyle w:val="Normal.0"/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 Международном студенческом фестивале цифрового медиа искусства 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DMAF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Normal.0"/>
        <w:spacing w:after="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1.1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фестиваля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популяризация цифрового повествования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популяризация творчества в цифровых средах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создание платформы для творческого общения между практиками в области цифрового повествования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педагогами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школьниками и студентами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Задачи Фестиваля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привлечения одаренных и заинтересованных студентов и молодёжи в область</w:t>
      </w:r>
      <w:r>
        <w:rPr>
          <w:rFonts w:ascii="Times New Roman" w:hAnsi="Times New Roman" w:hint="default"/>
          <w:outline w:val="0"/>
          <w:color w:val="454545"/>
          <w:sz w:val="24"/>
          <w:szCs w:val="24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 пересечения компьютерных технологий и аудиовизуального повествования</w:t>
      </w:r>
      <w:r>
        <w:rPr>
          <w:rFonts w:ascii="Times New Roman" w:hAnsi="Times New Roman"/>
          <w:outline w:val="0"/>
          <w:color w:val="454545"/>
          <w:sz w:val="24"/>
          <w:szCs w:val="24"/>
          <w:u w:color="454545"/>
          <w:rtl w:val="0"/>
          <w:lang w:val="ru-RU"/>
          <w14:textFill>
            <w14:solidFill>
              <w14:srgbClr w14:val="454545"/>
            </w14:solidFill>
          </w14:textFill>
        </w:rPr>
        <w:t xml:space="preserve">,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List Paragraph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выявление наиболее востребованных и оригинальных идей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поощрение нестандартных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инновационных форм повествования с использованием компьютерных технологий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интерактивного опыта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иммерсивных сред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технологий виртуальной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дополненной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смешенной реальности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геймдизайна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предоставление платформы для презентация творческих идей и инновационных проектов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List Paragraph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развитие и поощрение творческих способностей учащихся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spacing w:after="0"/>
        <w:ind w:left="1146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Структура фестиваля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рамках фестиваля проводится Конкурс студенческих работ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Конкурс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классы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«круглые столы»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презентации и семинары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Учредители и организаторы фестиваля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Учредитель фестиваля – Санкт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Петербургский государственный институт кино и телевидения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Организатор фестиваля – кафедра режиссуры мультимедиа и анимации СПбГИКиТ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секция режиссуры мультимедиа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III.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организации и проведения фестиваля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Общее руководство по организации и проведению фестиваля осуществляется Оргкомитетом и Программным комитетом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 работ проводится в рамках фестиваля по следующим номинациям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Лучшая режиссура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Лучший цифровой нарратив</w:t>
      </w:r>
      <w:r>
        <w:rPr>
          <w:rFonts w:ascii="Times New Roman" w:hAnsi="Times New Roman"/>
          <w:sz w:val="24"/>
          <w:szCs w:val="24"/>
          <w:rtl w:val="0"/>
          <w:lang w:val="ru-RU"/>
        </w:rPr>
        <w:t>.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визуальное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визуальные эффекты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звуковое решение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иммерсивный опыт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Эксперимент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Arial" w:hAnsi="Arial" w:hint="default"/>
          <w:outline w:val="0"/>
          <w:color w:val="333333"/>
          <w:sz w:val="23"/>
          <w:szCs w:val="23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инновация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Геймдизайн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Гран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Специальный приз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конкурсе могут принять участие работы в следующих направлениях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видеоигра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ПК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консолей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мобильных устройств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портативных платформ и виртуальной реальности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иммерсивные проекты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>VR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AR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MR</w:t>
      </w:r>
      <w:r>
        <w:rPr>
          <w:rFonts w:ascii="Times New Roman" w:hAnsi="Times New Roman"/>
          <w:sz w:val="24"/>
          <w:szCs w:val="24"/>
          <w:rtl w:val="0"/>
          <w:lang w:val="ru-RU"/>
        </w:rPr>
        <w:t>, 360);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rtl w:val="0"/>
          <w:lang w:val="en-US"/>
        </w:rPr>
        <w:t>Web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повествование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doc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web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комиксы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Мультимедийные инсталляции с нарративной структурой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цифровой перфоманс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сценического и не сценического пространства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моушн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дизайн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музыкальное видео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интерактивное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рекламный ролик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интерактивный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экспериментальное видео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видеоарт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кинопоэзия и др</w:t>
      </w:r>
      <w:r>
        <w:rPr>
          <w:rFonts w:ascii="Times New Roman" w:hAnsi="Times New Roman"/>
          <w:sz w:val="24"/>
          <w:szCs w:val="24"/>
          <w:rtl w:val="0"/>
          <w:lang w:val="ru-RU"/>
        </w:rPr>
        <w:t>.);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3.3.</w:t>
      </w:r>
      <w:r>
        <w:rPr>
          <w:rStyle w:val="Нет A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Конкурс проводится в два этапа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этап – отборочный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Участник может представить одну работу в каждой из номинаций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допускается соискательство в нескольких или во всех номинациях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 в электронном формате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конкурсная заявка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демонстрационный видеоролик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аннотация </w:t>
      </w:r>
      <w:r>
        <w:rPr>
          <w:sz w:val="26"/>
          <w:szCs w:val="26"/>
          <w:rtl w:val="0"/>
          <w:lang w:val="ru-RU"/>
        </w:rPr>
        <w:t>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фотография творческой работы присылается Оргкомитету по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"mailto:dmaf2020@mail.ru"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dmaf2020@mail.ru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файлы обозначаются фамилией автора с цифрами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1,2,3,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.)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Сроки представления конкурсных работ с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августа по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этап – основной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Работы участников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прошедшие в основной тур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оцениваются Жюри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состоящее из представителей экспертного сообщества в области цифровых медиа и профильных направлений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6"/>
          <w:szCs w:val="26"/>
          <w:rtl w:val="0"/>
          <w:lang w:val="ru-RU"/>
        </w:rPr>
        <w:t xml:space="preserve">3.4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Оргкомитет оставляет за собой право отклонить представленные работы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соответствующие тематике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либо профессиональному уровню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 этом конкурсант считается не преодолевшим отборочный этап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 чем получает информацию по электронной почте им указанной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3.5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Программа финала представляет собой просмотр лучших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церемонию награждения победителей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лекции и мастер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bookmarkStart w:name="_Hlk47521450" w:id="2"/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классы от профессиональных разработчиков медиа проектов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bookmarkEnd w:id="2"/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предоставленные в оргкомитет Фестиваля не позднее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12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2020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рассмотрению и участию не принимаются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IV.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Участники фестиваля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Участниками Конкурса могут быть студенты и выпускники профильных учебных заведений России и зарубежья и других направлений подготовки – от технических до гуманитарных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являющиеся авторами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соответствующих тематике фестиваля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4.2.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Работы учащихся колледжей и старших классов общеобразовательных средних школ также могут быть приняты к участию в Фестивале и рассмотрены в рамках дополнительных специальных номинаций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tabs>
          <w:tab w:val="left" w:pos="280"/>
        </w:tabs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6"/>
          <w:szCs w:val="26"/>
        </w:rPr>
      </w:pPr>
      <w:r>
        <w:rPr>
          <w:rStyle w:val="Нет"/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                              </w:t>
      </w:r>
    </w:p>
    <w:p>
      <w:pPr>
        <w:pStyle w:val="Normal.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Требования к работам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участию в Конкурсе принимаются как опубликованные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так и ранее не опубликованные работы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созданные за последние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Количество работ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представленных на Конкурс одним участником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ограничено числом номинаций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одной в каждой номинации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 каждую работу подается отдельная заявка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Требования к присылаемым материалам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участники присылают творческие работы в цифровом виде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либо предоставляют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URL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адрес с функционирующим проектом на адрес электронной почты конкурса</w:t>
      </w:r>
      <w:r>
        <w:rPr>
          <w:rStyle w:val="Нет"/>
          <w:rtl w:val="0"/>
          <w:lang w:val="ru-RU"/>
        </w:rPr>
        <w:t>;</w:t>
      </w:r>
    </w:p>
    <w:p>
      <w:pPr>
        <w:pStyle w:val="Normal.0"/>
        <w:spacing w:after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работы сопровождаются демонстрационным видео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Контент видео включает титры с названием и именами авторов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 работы сопровождаются аннотацией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5.5.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Материалы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 соответствующие требованиям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указанным в настоящем разделе положения о Фестивале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 участию не допускаются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Авторы конкурсных работ предоставляют Оргкомитету эксклюзивное право использования творческих работ в материалах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созданных в целях популяризации Фестиваля для размещения на ресурсах СПбГИКиТ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в социальных сетях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VI.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Жюри Конкурса</w:t>
      </w: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Жюри в своей деятельности руководствуется настоящим Положением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6.2.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Победителей Конкурса определяет авторитетное жюри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состав которого входят представители экспертного сообщества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общественных организаций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преподаватели профильных дисциплин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5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6.3.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Победители Конкурса получают Диплом лауреата конкурса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III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степени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Победителям и участникам Конкурса предоставляется право указание статуса «Лауреат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 Конкурса в собственных информационных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рекламных и презентационных материалах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портфолио и 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VII.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Порядок отбора участников и победителей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Отбор участников основного тура Конкурса производится оргкомитетом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Оценка работ участников конкурса осуществляется по пятибалльной шкале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5).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7.2.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Выбор победителей и призеров основных и специальных номинаций осуществляется профессиональным жюри на основном этапе на основании критериев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указанных в пункте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VIII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настоящего Положения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7.3.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Победитель и призеры Конкурса определяются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исходя из наибольшего количества набранных баллов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7.4.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Всем участникам выдаются сертификаты участия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7.6.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каждой номинации присуждаются три призовых места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7.7.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Участники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победители Конкурса награждаются дипломами и призами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Работы победителей размещаются на сайтах учредителя и организаторов с указанием имени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фамилии автора и вуза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7.8.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Школьники и учащиеся колледжей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ставшие лауреатами конкурса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получают право на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дополнительных баллов на творческом испытании при поступлении на кафедру режиссуры мультимедиа и анимации СПбГИКиТ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7.9.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решению жюри Конкурса могут быть определены дополнительные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специальные и поощрительные призы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/>
        <w:ind w:firstLine="426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VII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Критерии оценки работ</w:t>
      </w: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8.1.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Работы оцениваются по следующим критериям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соответствие заявленной номинации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полнота раскрытия темы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оригинальность идеи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воплощение авторского замысла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целостность восприятия произведения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соблюдение профессиональных требований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техническое качество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);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Symbol" w:hAnsi="Symbol" w:hint="default"/>
          <w:sz w:val="24"/>
          <w:szCs w:val="24"/>
          <w:rtl w:val="0"/>
          <w:lang w:val="ru-RU"/>
        </w:rPr>
        <w:t>·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выразительность художественного решения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IX. </w:t>
      </w: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Адрес оргкомитета Фестиваля</w:t>
      </w: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Адрес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Бухарестская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.22,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СПбГИКиТ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кафедра режиссуры мультимедиа и анимации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 вопросам участия в Фестивале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 </w:t>
      </w:r>
    </w:p>
    <w:p>
      <w:pPr>
        <w:pStyle w:val="Normal.0"/>
        <w:spacing w:after="0"/>
        <w:ind w:firstLine="426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mail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"mailto:dmaf2020@mail.ru"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dmaf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2020@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mail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p>
      <w:pPr>
        <w:pStyle w:val="Normal.0"/>
        <w:pageBreakBefore w:val="1"/>
        <w:ind w:firstLine="709"/>
        <w:jc w:val="right"/>
        <w:rPr>
          <w:rStyle w:val="Нет"/>
          <w:i w:val="1"/>
          <w:iCs w:val="1"/>
        </w:rPr>
      </w:pPr>
      <w:r>
        <w:rPr>
          <w:rStyle w:val="Нет"/>
          <w:i w:val="1"/>
          <w:iCs w:val="1"/>
          <w:rtl w:val="0"/>
          <w:lang w:val="ru-RU"/>
        </w:rPr>
        <w:t xml:space="preserve">Приложение № </w:t>
      </w:r>
      <w:r>
        <w:rPr>
          <w:rStyle w:val="Нет"/>
          <w:i w:val="1"/>
          <w:iCs w:val="1"/>
          <w:rtl w:val="0"/>
          <w:lang w:val="ru-RU"/>
        </w:rPr>
        <w:t>1</w:t>
      </w:r>
    </w:p>
    <w:p>
      <w:pPr>
        <w:pStyle w:val="Normal.0"/>
        <w:jc w:val="center"/>
        <w:rPr>
          <w:rStyle w:val="Нет"/>
          <w:b w:val="1"/>
          <w:bCs w:val="1"/>
        </w:rPr>
      </w:pPr>
    </w:p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Заявка</w:t>
      </w:r>
    </w:p>
    <w:p>
      <w:pPr>
        <w:pStyle w:val="Normal.0"/>
        <w:spacing w:after="0"/>
        <w:ind w:firstLine="42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на участие в Международном студенческом фестивале цифрового медиа искусства</w:t>
      </w:r>
    </w:p>
    <w:p>
      <w:pPr>
        <w:pStyle w:val="Normal.0"/>
        <w:jc w:val="center"/>
        <w:rPr>
          <w:rStyle w:val="Нет"/>
          <w:b w:val="1"/>
          <w:bCs w:val="1"/>
        </w:rPr>
      </w:pPr>
    </w:p>
    <w:p>
      <w:pPr>
        <w:pStyle w:val="Normal.0"/>
        <w:jc w:val="both"/>
        <w:rPr>
          <w:rStyle w:val="Нет"/>
          <w:rFonts w:ascii="Arial Narrow" w:cs="Arial Narrow" w:hAnsi="Arial Narrow" w:eastAsia="Arial Narrow"/>
          <w:sz w:val="28"/>
          <w:szCs w:val="28"/>
        </w:rPr>
      </w:pPr>
    </w:p>
    <w:tbl>
      <w:tblPr>
        <w:tblW w:w="93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"/>
        <w:gridCol w:w="3270"/>
        <w:gridCol w:w="556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Фамилия Имя Отчество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Место работы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должность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учёбы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курс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Ученая степень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звание 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если есть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Направление подготовки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курс 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для обучающихся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Название работы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Согласие на обработку персональных данных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Номинация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название работы 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для участия в конкурсе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Научный руководитель 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для обучающихся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Почтовый адрес 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с индексом</w:t>
            </w:r>
            <w:r>
              <w:rPr>
                <w:rStyle w:val="Нет"/>
                <w:rFonts w:ascii="Times New Roman" w:hAnsi="Times New Roman"/>
                <w:spacing w:val="-3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>Телефоны</w:t>
            </w:r>
            <w:r>
              <w:rPr>
                <w:rStyle w:val="Нет"/>
                <w:rFonts w:ascii="Times New Roman" w:hAnsi="Times New Roman"/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pacing w:val="-13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факс 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– 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en-US"/>
              </w:rPr>
              <w:t>mail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Необходимое оборудование для доклада 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демонстрации</w:t>
            </w:r>
            <w:r>
              <w:rPr>
                <w:rStyle w:val="Нет"/>
                <w:rFonts w:ascii="Times New Roman" w:hAnsi="Times New Roman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3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40"/>
            </w:pPr>
            <w:r>
              <w:rPr>
                <w:rStyle w:val="Нет"/>
                <w:rFonts w:ascii="Times New Roman" w:hAnsi="Times New Roman" w:hint="default"/>
                <w:spacing w:val="-10"/>
                <w:sz w:val="24"/>
                <w:szCs w:val="24"/>
                <w:shd w:val="nil" w:color="auto" w:fill="auto"/>
                <w:rtl w:val="0"/>
                <w:lang w:val="ru-RU"/>
              </w:rPr>
              <w:t>Аннотация к творческой работе</w:t>
            </w:r>
          </w:p>
        </w:tc>
        <w:tc>
          <w:tcPr>
            <w:tcW w:type="dxa" w:w="5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both"/>
      </w:pPr>
      <w:r>
        <w:rPr>
          <w:rStyle w:val="Нет"/>
          <w:rFonts w:ascii="Arial Narrow" w:cs="Arial Narrow" w:hAnsi="Arial Narrow" w:eastAsia="Arial Narrow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102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8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2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4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11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0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6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 A">
    <w:name w:val="Нет A"/>
    <w:rPr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